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5A592">
      <w:pPr>
        <w:spacing w:line="760" w:lineRule="exact"/>
        <w:jc w:val="center"/>
        <w:rPr>
          <w:rFonts w:ascii="方正大标宋简体" w:hAnsi="Times New Roman" w:eastAsia="方正大标宋简体" w:cs="Times New Roman"/>
          <w:color w:val="FF0000"/>
          <w:sz w:val="112"/>
          <w:szCs w:val="112"/>
        </w:rPr>
      </w:pPr>
    </w:p>
    <w:p w14:paraId="3A09E53C">
      <w:pPr>
        <w:spacing w:line="760" w:lineRule="exact"/>
        <w:jc w:val="center"/>
        <w:rPr>
          <w:rFonts w:ascii="方正大标宋简体" w:hAnsi="Times New Roman" w:eastAsia="方正大标宋简体" w:cs="Times New Roman"/>
          <w:color w:val="FF0000"/>
          <w:sz w:val="112"/>
          <w:szCs w:val="112"/>
        </w:rPr>
      </w:pPr>
    </w:p>
    <w:p w14:paraId="4B8B361D">
      <w:pPr>
        <w:spacing w:after="156" w:afterLines="50" w:line="1760" w:lineRule="exact"/>
        <w:jc w:val="center"/>
        <w:rPr>
          <w:rFonts w:ascii="方正小标宋简体" w:hAnsi="Times New Roman" w:eastAsia="方正小标宋简体" w:cs="Times New Roman"/>
          <w:color w:val="FFFFFF" w:themeColor="background1"/>
          <w:sz w:val="112"/>
          <w:szCs w:val="112"/>
          <w14:textFill>
            <w14:solidFill>
              <w14:schemeClr w14:val="bg1"/>
            </w14:solidFill>
          </w14:textFill>
        </w:rPr>
      </w:pPr>
      <w:r>
        <w:rPr>
          <w:rFonts w:hint="eastAsia" w:ascii="方正小标宋简体" w:hAnsi="Times New Roman" w:eastAsia="方正小标宋简体" w:cs="Times New Roman"/>
          <w:color w:val="FFFFFF" w:themeColor="background1"/>
          <w:sz w:val="112"/>
          <w:szCs w:val="112"/>
          <w14:textFill>
            <w14:solidFill>
              <w14:schemeClr w14:val="bg1"/>
            </w14:solidFill>
          </w14:textFill>
        </w:rPr>
        <w:t>公 务 通 知</w:t>
      </w:r>
    </w:p>
    <w:p w14:paraId="694488D0">
      <w:pPr>
        <w:spacing w:line="340" w:lineRule="exact"/>
        <w:jc w:val="center"/>
        <w:rPr>
          <w:rFonts w:ascii="方正大标宋简体" w:hAnsi="Times New Roman" w:eastAsia="方正大标宋简体" w:cs="Times New Roman"/>
          <w:color w:val="FF0000"/>
          <w:szCs w:val="24"/>
        </w:rPr>
      </w:pPr>
    </w:p>
    <w:p w14:paraId="30BFBF3C">
      <w:pPr>
        <w:spacing w:line="340" w:lineRule="exact"/>
        <w:jc w:val="center"/>
        <w:rPr>
          <w:rFonts w:ascii="Times New Roman" w:hAnsi="Times New Roman" w:eastAsia="宋体" w:cs="Times New Roman"/>
          <w:sz w:val="18"/>
          <w:szCs w:val="18"/>
        </w:rPr>
      </w:pPr>
    </w:p>
    <w:p w14:paraId="31160B54">
      <w:pPr>
        <w:spacing w:line="340" w:lineRule="exact"/>
        <w:jc w:val="center"/>
        <w:rPr>
          <w:rFonts w:ascii="Times New Roman" w:hAnsi="Times New Roman" w:eastAsia="宋体" w:cs="Times New Roman"/>
          <w:sz w:val="18"/>
          <w:szCs w:val="18"/>
        </w:rPr>
      </w:pPr>
    </w:p>
    <w:p w14:paraId="2DF423F5">
      <w:pPr>
        <w:spacing w:line="340" w:lineRule="exact"/>
        <w:jc w:val="center"/>
        <w:rPr>
          <w:rFonts w:ascii="仿宋_GB2312" w:hAnsi="华文仿宋" w:eastAsia="仿宋_GB2312" w:cs="微软雅黑"/>
          <w:sz w:val="32"/>
          <w:szCs w:val="24"/>
        </w:rPr>
      </w:pPr>
    </w:p>
    <w:p w14:paraId="5B27A6FC">
      <w:pPr>
        <w:jc w:val="center"/>
        <w:rPr>
          <w:rFonts w:ascii="仿宋_GB2312" w:hAnsi="华文仿宋" w:eastAsia="仿宋_GB2312" w:cs="Times New Roman"/>
          <w:sz w:val="32"/>
          <w:szCs w:val="24"/>
        </w:rPr>
      </w:pPr>
      <w:r>
        <w:rPr>
          <w:rFonts w:hint="eastAsia" w:ascii="仿宋_GB2312" w:hAnsi="华文仿宋" w:eastAsia="仿宋_GB2312" w:cs="微软雅黑"/>
          <w:sz w:val="32"/>
          <w:szCs w:val="24"/>
        </w:rPr>
        <w:t>陕油教字</w:t>
      </w:r>
      <w:bookmarkStart w:id="0" w:name="_Hlk95744372"/>
      <w:r>
        <w:rPr>
          <w:rFonts w:hint="eastAsia" w:ascii="仿宋_GB2312" w:hAnsi="华文仿宋" w:eastAsia="仿宋_GB2312" w:cs="Malgun Gothic Semilight"/>
          <w:sz w:val="32"/>
          <w:szCs w:val="24"/>
        </w:rPr>
        <w:t>〔</w:t>
      </w:r>
      <w:r>
        <w:rPr>
          <w:rFonts w:hint="eastAsia" w:ascii="仿宋_GB2312" w:hAnsi="华文仿宋" w:eastAsia="仿宋_GB2312" w:cs="Times New Roman"/>
          <w:sz w:val="32"/>
          <w:szCs w:val="24"/>
        </w:rPr>
        <w:t>202</w:t>
      </w:r>
      <w:r>
        <w:rPr>
          <w:rFonts w:ascii="仿宋_GB2312" w:hAnsi="华文仿宋" w:eastAsia="仿宋_GB2312" w:cs="Times New Roman"/>
          <w:sz w:val="32"/>
          <w:szCs w:val="24"/>
        </w:rPr>
        <w:t>4</w:t>
      </w:r>
      <w:r>
        <w:rPr>
          <w:rFonts w:hint="eastAsia" w:ascii="仿宋_GB2312" w:hAnsi="华文仿宋" w:eastAsia="仿宋_GB2312" w:cs="Times New Roman"/>
          <w:sz w:val="32"/>
          <w:szCs w:val="24"/>
        </w:rPr>
        <w:t>〕</w:t>
      </w:r>
      <w:r>
        <w:rPr>
          <w:rFonts w:hint="eastAsia" w:ascii="仿宋_GB2312" w:hAnsi="华文仿宋" w:eastAsia="仿宋_GB2312" w:cs="Times New Roman"/>
          <w:sz w:val="32"/>
          <w:szCs w:val="24"/>
          <w:lang w:val="en-US" w:eastAsia="zh-CN"/>
        </w:rPr>
        <w:t>56</w:t>
      </w:r>
      <w:r>
        <w:rPr>
          <w:rFonts w:hint="eastAsia" w:ascii="仿宋_GB2312" w:hAnsi="华文仿宋" w:eastAsia="仿宋_GB2312" w:cs="微软雅黑"/>
          <w:sz w:val="32"/>
          <w:szCs w:val="24"/>
        </w:rPr>
        <w:t>号</w:t>
      </w:r>
      <w:bookmarkEnd w:id="0"/>
    </w:p>
    <w:p w14:paraId="4BE73E81">
      <w:pPr>
        <w:jc w:val="center"/>
        <w:rPr>
          <w:rFonts w:ascii="仿宋_GB2312" w:hAnsi="华文仿宋" w:eastAsia="仿宋_GB2312" w:cs="Times New Roman"/>
          <w:sz w:val="32"/>
          <w:szCs w:val="24"/>
        </w:rPr>
      </w:pPr>
    </w:p>
    <w:p w14:paraId="09F1385C">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关于开展2024年石油普教中心中小学</w:t>
      </w:r>
    </w:p>
    <w:p w14:paraId="79FAF9C1">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思政课教师“大练兵”评选活动的通知</w:t>
      </w:r>
    </w:p>
    <w:p w14:paraId="273874B8">
      <w:pPr>
        <w:spacing w:line="560" w:lineRule="exact"/>
        <w:rPr>
          <w:rFonts w:ascii="仿宋" w:hAnsi="仿宋" w:eastAsia="仿宋"/>
          <w:sz w:val="32"/>
          <w:szCs w:val="32"/>
        </w:rPr>
      </w:pPr>
    </w:p>
    <w:p w14:paraId="132F3F89">
      <w:pPr>
        <w:spacing w:line="560" w:lineRule="exact"/>
        <w:rPr>
          <w:rFonts w:ascii="仿宋_GB2312" w:eastAsia="仿宋_GB2312" w:hAnsiTheme="minorEastAsia"/>
          <w:sz w:val="32"/>
          <w:szCs w:val="32"/>
        </w:rPr>
      </w:pPr>
      <w:r>
        <w:rPr>
          <w:rFonts w:hint="eastAsia" w:ascii="仿宋_GB2312" w:eastAsia="仿宋_GB2312" w:hAnsiTheme="minorEastAsia"/>
          <w:sz w:val="32"/>
          <w:szCs w:val="32"/>
        </w:rPr>
        <w:t>各学校：</w:t>
      </w:r>
    </w:p>
    <w:p w14:paraId="6605D1F4">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按照省教育厅《关于开展2</w:t>
      </w:r>
      <w:r>
        <w:rPr>
          <w:rFonts w:ascii="仿宋_GB2312" w:eastAsia="仿宋_GB2312" w:hAnsiTheme="minorEastAsia"/>
          <w:sz w:val="32"/>
          <w:szCs w:val="32"/>
        </w:rPr>
        <w:t>024</w:t>
      </w:r>
      <w:r>
        <w:rPr>
          <w:rFonts w:hint="eastAsia" w:ascii="仿宋_GB2312" w:eastAsia="仿宋_GB2312" w:hAnsiTheme="minorEastAsia"/>
          <w:sz w:val="32"/>
          <w:szCs w:val="32"/>
        </w:rPr>
        <w:t>年陕西省中小学思政课教师“大练兵”省级展示交流活动的通知》要求，中心计划开展相关评选活动，现将具体要求通知如下：</w:t>
      </w:r>
    </w:p>
    <w:p w14:paraId="32FF64CF">
      <w:pPr>
        <w:spacing w:line="560" w:lineRule="exact"/>
        <w:ind w:firstLine="648"/>
        <w:rPr>
          <w:rFonts w:ascii="黑体" w:hAnsi="黑体" w:eastAsia="黑体"/>
          <w:sz w:val="32"/>
          <w:szCs w:val="32"/>
        </w:rPr>
      </w:pPr>
      <w:r>
        <w:rPr>
          <w:rFonts w:hint="eastAsia" w:ascii="黑体" w:hAnsi="黑体" w:eastAsia="黑体"/>
          <w:sz w:val="32"/>
          <w:szCs w:val="32"/>
        </w:rPr>
        <w:t>一、评选对象</w:t>
      </w:r>
    </w:p>
    <w:p w14:paraId="7E9BC77E">
      <w:pPr>
        <w:spacing w:line="560" w:lineRule="exact"/>
        <w:ind w:firstLine="640"/>
        <w:rPr>
          <w:rFonts w:ascii="仿宋_GB2312" w:eastAsia="仿宋_GB2312" w:hAnsiTheme="minorEastAsia"/>
          <w:sz w:val="32"/>
          <w:szCs w:val="32"/>
        </w:rPr>
      </w:pPr>
      <w:r>
        <w:rPr>
          <w:rFonts w:hint="eastAsia" w:ascii="楷体_GB2312" w:eastAsia="楷体_GB2312" w:hAnsiTheme="minorEastAsia"/>
          <w:sz w:val="32"/>
          <w:szCs w:val="30"/>
        </w:rPr>
        <w:t>（一）思政课程教师。</w:t>
      </w:r>
      <w:r>
        <w:rPr>
          <w:rFonts w:hint="eastAsia" w:ascii="仿宋_GB2312" w:eastAsia="仿宋_GB2312" w:hAnsiTheme="minorEastAsia"/>
          <w:sz w:val="32"/>
          <w:szCs w:val="32"/>
        </w:rPr>
        <w:t>展示教师为中小学校的现任专兼</w:t>
      </w:r>
      <w:bookmarkStart w:id="1" w:name="_GoBack"/>
      <w:bookmarkEnd w:id="1"/>
      <w:r>
        <w:rPr>
          <w:rFonts w:hint="eastAsia" w:ascii="仿宋_GB2312" w:eastAsia="仿宋_GB2312" w:hAnsiTheme="minorEastAsia"/>
          <w:sz w:val="32"/>
          <w:szCs w:val="32"/>
        </w:rPr>
        <w:t>职小学道德与法治、初中道德与法治、高中思想政治学科教师，兼职教师要求应至少连续兼职5年以上（含5年）。</w:t>
      </w:r>
    </w:p>
    <w:p w14:paraId="70849283">
      <w:pPr>
        <w:spacing w:line="560" w:lineRule="exact"/>
        <w:ind w:firstLine="640"/>
        <w:rPr>
          <w:rFonts w:ascii="仿宋_GB2312" w:eastAsia="仿宋_GB2312" w:hAnsiTheme="minorEastAsia"/>
          <w:sz w:val="32"/>
          <w:szCs w:val="32"/>
        </w:rPr>
      </w:pPr>
      <w:r>
        <w:rPr>
          <w:rFonts w:hint="eastAsia" w:ascii="楷体_GB2312" w:eastAsia="楷体_GB2312" w:hAnsiTheme="minorEastAsia"/>
          <w:sz w:val="32"/>
          <w:szCs w:val="30"/>
        </w:rPr>
        <w:t>（二）课程思政教师。</w:t>
      </w:r>
      <w:r>
        <w:rPr>
          <w:rFonts w:hint="eastAsia" w:ascii="仿宋_GB2312" w:eastAsia="仿宋_GB2312" w:hAnsiTheme="minorEastAsia"/>
          <w:sz w:val="32"/>
          <w:szCs w:val="32"/>
        </w:rPr>
        <w:t>展示教师为中小学除思政课教师以外的现任其他学科教师，从教年龄至少应为5年。</w:t>
      </w:r>
    </w:p>
    <w:p w14:paraId="0B224D24">
      <w:pPr>
        <w:spacing w:line="560" w:lineRule="exact"/>
        <w:ind w:firstLine="648"/>
        <w:rPr>
          <w:rFonts w:ascii="黑体" w:hAnsi="黑体" w:eastAsia="黑体"/>
          <w:sz w:val="32"/>
          <w:szCs w:val="32"/>
        </w:rPr>
      </w:pPr>
      <w:r>
        <w:rPr>
          <w:rFonts w:hint="eastAsia" w:ascii="黑体" w:hAnsi="黑体" w:eastAsia="黑体"/>
          <w:sz w:val="32"/>
          <w:szCs w:val="32"/>
        </w:rPr>
        <w:t>二、评选内容与流程</w:t>
      </w:r>
    </w:p>
    <w:p w14:paraId="50A99B14">
      <w:pPr>
        <w:spacing w:line="560" w:lineRule="exact"/>
        <w:ind w:firstLine="640"/>
        <w:rPr>
          <w:rFonts w:ascii="楷体_GB2312" w:eastAsia="楷体_GB2312" w:hAnsiTheme="minorEastAsia"/>
          <w:sz w:val="32"/>
          <w:szCs w:val="30"/>
        </w:rPr>
      </w:pPr>
      <w:r>
        <w:rPr>
          <w:rFonts w:hint="eastAsia" w:ascii="楷体_GB2312" w:eastAsia="楷体_GB2312" w:hAnsiTheme="minorEastAsia"/>
          <w:sz w:val="32"/>
          <w:szCs w:val="30"/>
        </w:rPr>
        <w:t>（一）评选内容</w:t>
      </w:r>
    </w:p>
    <w:p w14:paraId="05DD78CF">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1</w:t>
      </w:r>
      <w:r>
        <w:rPr>
          <w:rFonts w:ascii="仿宋_GB2312" w:eastAsia="仿宋_GB2312" w:hAnsiTheme="minorEastAsia"/>
          <w:sz w:val="32"/>
          <w:szCs w:val="32"/>
        </w:rPr>
        <w:t>.</w:t>
      </w:r>
      <w:r>
        <w:rPr>
          <w:rFonts w:hint="eastAsia" w:ascii="仿宋_GB2312" w:eastAsia="仿宋_GB2312" w:hAnsiTheme="minorEastAsia"/>
          <w:sz w:val="32"/>
          <w:szCs w:val="32"/>
        </w:rPr>
        <w:t>单元整体教学设计</w:t>
      </w:r>
    </w:p>
    <w:p w14:paraId="5799A283">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每位参赛教师自选主题，完成一份单元整体教学设计。字数不少于3000字（撰写格式参见附件4模板）。</w:t>
      </w:r>
    </w:p>
    <w:p w14:paraId="5F0B33A7">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思政课程教师单元整体教学设计内容来自国家统编《道德与法治》《思想政治》必修教材中一个自然单元，普通高中一、二年级在职教师使用必修新教材。</w:t>
      </w:r>
    </w:p>
    <w:p w14:paraId="6304F245">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课程思政教师可使用全国中小学教材审定委员会审定过的教材。</w:t>
      </w:r>
    </w:p>
    <w:p w14:paraId="5BD2F24E">
      <w:pPr>
        <w:spacing w:line="560" w:lineRule="exact"/>
        <w:rPr>
          <w:rFonts w:ascii="仿宋_GB2312" w:eastAsia="仿宋_GB2312" w:hAnsiTheme="minorEastAsia"/>
          <w:sz w:val="32"/>
          <w:szCs w:val="32"/>
        </w:rPr>
      </w:pPr>
      <w:r>
        <w:rPr>
          <w:rFonts w:ascii="仿宋_GB2312" w:eastAsia="仿宋_GB2312" w:hAnsiTheme="minorEastAsia"/>
          <w:sz w:val="32"/>
          <w:szCs w:val="32"/>
        </w:rPr>
        <w:t xml:space="preserve">    2.</w:t>
      </w:r>
      <w:r>
        <w:rPr>
          <w:rFonts w:hint="eastAsia" w:ascii="仿宋_GB2312" w:eastAsia="仿宋_GB2312" w:hAnsiTheme="minorEastAsia"/>
          <w:sz w:val="32"/>
          <w:szCs w:val="32"/>
        </w:rPr>
        <w:t>现场展示内容</w:t>
      </w:r>
    </w:p>
    <w:p w14:paraId="00160AFD">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1）思政课程教师展示内容分为课堂展示和时政述评两个部分，其中课堂展示环节分为教材组和话题组。教材组选题来自国家统编《道德与法治》《思想政治》必修教材中一个自然单元，普通高中一、二年级在职教师使用必修新教材。话题组选题内容见附件3。思政课程教师的时政述评内容可从《习近平新时代中国特色社会主义思想学习问答》（中共中央宣传部组织编写）中选择，结合学生学段特征和课程教材有关内容，分析时政热点，开展时事教育。</w:t>
      </w:r>
    </w:p>
    <w:p w14:paraId="13F192E9">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w:t>
      </w:r>
      <w:r>
        <w:rPr>
          <w:rFonts w:ascii="仿宋_GB2312" w:eastAsia="仿宋_GB2312" w:hAnsiTheme="minorEastAsia"/>
          <w:sz w:val="32"/>
          <w:szCs w:val="32"/>
        </w:rPr>
        <w:t>2</w:t>
      </w:r>
      <w:r>
        <w:rPr>
          <w:rFonts w:hint="eastAsia" w:ascii="仿宋_GB2312" w:eastAsia="仿宋_GB2312" w:hAnsiTheme="minorEastAsia"/>
          <w:sz w:val="32"/>
          <w:szCs w:val="32"/>
        </w:rPr>
        <w:t>）课程思政教师展示内容为课堂展示。选题使用全国中小学教材审定委员会审定过的教材。</w:t>
      </w:r>
    </w:p>
    <w:p w14:paraId="4D0DA254">
      <w:pPr>
        <w:spacing w:line="560" w:lineRule="exact"/>
        <w:ind w:firstLine="640"/>
        <w:rPr>
          <w:rFonts w:ascii="楷体_GB2312" w:eastAsia="楷体_GB2312" w:hAnsiTheme="minorEastAsia"/>
          <w:sz w:val="32"/>
          <w:szCs w:val="30"/>
        </w:rPr>
      </w:pPr>
      <w:r>
        <w:rPr>
          <w:rFonts w:hint="eastAsia" w:ascii="楷体_GB2312" w:eastAsia="楷体_GB2312" w:hAnsiTheme="minorEastAsia"/>
          <w:sz w:val="32"/>
          <w:szCs w:val="30"/>
        </w:rPr>
        <w:t>（二）中心现场展示流程要求</w:t>
      </w:r>
    </w:p>
    <w:p w14:paraId="50322ECC">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1</w:t>
      </w:r>
      <w:r>
        <w:rPr>
          <w:rFonts w:ascii="仿宋_GB2312" w:eastAsia="仿宋_GB2312" w:hAnsiTheme="minorEastAsia"/>
          <w:sz w:val="32"/>
          <w:szCs w:val="32"/>
        </w:rPr>
        <w:t>.</w:t>
      </w:r>
      <w:r>
        <w:rPr>
          <w:rFonts w:hint="eastAsia" w:ascii="仿宋_GB2312" w:eastAsia="仿宋_GB2312" w:hAnsiTheme="minorEastAsia"/>
          <w:sz w:val="32"/>
          <w:szCs w:val="32"/>
        </w:rPr>
        <w:t>参评的思政课程教师于赛前进行抽签，确认分组。教材组教师按照上报的执教年级自选课题，话题组教师根据附件3自选话题，撰写不少于1</w:t>
      </w:r>
      <w:r>
        <w:rPr>
          <w:rFonts w:ascii="仿宋_GB2312" w:eastAsia="仿宋_GB2312" w:hAnsiTheme="minorEastAsia"/>
          <w:sz w:val="32"/>
          <w:szCs w:val="32"/>
        </w:rPr>
        <w:t>000</w:t>
      </w:r>
      <w:r>
        <w:rPr>
          <w:rFonts w:hint="eastAsia" w:ascii="仿宋_GB2312" w:eastAsia="仿宋_GB2312" w:hAnsiTheme="minorEastAsia"/>
          <w:sz w:val="32"/>
          <w:szCs w:val="32"/>
        </w:rPr>
        <w:t>字的课时教学设计。</w:t>
      </w:r>
    </w:p>
    <w:p w14:paraId="0D6901C5">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2</w:t>
      </w:r>
      <w:r>
        <w:rPr>
          <w:rFonts w:ascii="仿宋_GB2312" w:eastAsia="仿宋_GB2312" w:hAnsiTheme="minorEastAsia"/>
          <w:sz w:val="32"/>
          <w:szCs w:val="32"/>
        </w:rPr>
        <w:t>.</w:t>
      </w:r>
      <w:r>
        <w:rPr>
          <w:rFonts w:hint="eastAsia" w:ascii="仿宋_GB2312" w:eastAsia="仿宋_GB2312" w:hAnsiTheme="minorEastAsia"/>
          <w:sz w:val="32"/>
          <w:szCs w:val="32"/>
        </w:rPr>
        <w:t>展示教师按照教材或话题设计内容进行展示，课堂形式不限、场景不限，每班学生15名，展示时长不超过20分钟。思政课程教师的时政述评时长不超过10分钟。</w:t>
      </w:r>
    </w:p>
    <w:p w14:paraId="737C9BB7">
      <w:pPr>
        <w:spacing w:line="560" w:lineRule="exact"/>
        <w:ind w:firstLine="680"/>
        <w:rPr>
          <w:rFonts w:ascii="楷体_GB2312" w:eastAsia="楷体_GB2312" w:hAnsiTheme="minorEastAsia"/>
          <w:sz w:val="32"/>
          <w:szCs w:val="30"/>
        </w:rPr>
      </w:pPr>
      <w:r>
        <w:rPr>
          <w:rFonts w:hint="eastAsia" w:ascii="楷体_GB2312" w:eastAsia="楷体_GB2312" w:hAnsiTheme="minorEastAsia"/>
          <w:sz w:val="32"/>
          <w:szCs w:val="30"/>
        </w:rPr>
        <w:t>（三）省级比赛现场展示流程及要求</w:t>
      </w:r>
    </w:p>
    <w:p w14:paraId="7A59ECB8">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1</w:t>
      </w:r>
      <w:r>
        <w:rPr>
          <w:rFonts w:ascii="仿宋_GB2312" w:eastAsia="仿宋_GB2312" w:hAnsiTheme="minorEastAsia"/>
          <w:sz w:val="32"/>
          <w:szCs w:val="32"/>
        </w:rPr>
        <w:t>.</w:t>
      </w:r>
      <w:r>
        <w:rPr>
          <w:rFonts w:hint="eastAsia" w:ascii="仿宋_GB2312" w:eastAsia="仿宋_GB2312" w:hAnsiTheme="minorEastAsia"/>
          <w:sz w:val="32"/>
          <w:szCs w:val="32"/>
        </w:rPr>
        <w:t>现场抽签</w:t>
      </w:r>
    </w:p>
    <w:p w14:paraId="02AE41C3">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思政课程教师抽取分组签，确定分组后，按照教材组和话题组分别抽题目签。教材组教师按照执教年级抽取课题和展示时间；话题组教师现场抽取话题和展示时间。</w:t>
      </w:r>
    </w:p>
    <w:p w14:paraId="58EDDF42">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课程思政教师现场抽取课题签和展示时间。</w:t>
      </w:r>
    </w:p>
    <w:p w14:paraId="3553DB86">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2</w:t>
      </w:r>
      <w:r>
        <w:rPr>
          <w:rFonts w:ascii="仿宋_GB2312" w:eastAsia="仿宋_GB2312" w:hAnsiTheme="minorEastAsia"/>
          <w:sz w:val="32"/>
          <w:szCs w:val="32"/>
        </w:rPr>
        <w:t>.</w:t>
      </w:r>
      <w:r>
        <w:rPr>
          <w:rFonts w:hint="eastAsia" w:ascii="仿宋_GB2312" w:eastAsia="仿宋_GB2312" w:hAnsiTheme="minorEastAsia"/>
          <w:sz w:val="32"/>
          <w:szCs w:val="32"/>
        </w:rPr>
        <w:t>课时教学设计</w:t>
      </w:r>
    </w:p>
    <w:p w14:paraId="4570A625">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所有选手当天上午根据抽签组别和内容进行现场课时教学设计撰写，时长90分钟，字数不少于1000字，完成后交评审组。</w:t>
      </w:r>
    </w:p>
    <w:p w14:paraId="6B5D469A">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3</w:t>
      </w:r>
      <w:r>
        <w:rPr>
          <w:rFonts w:ascii="仿宋_GB2312" w:eastAsia="仿宋_GB2312" w:hAnsiTheme="minorEastAsia"/>
          <w:sz w:val="32"/>
          <w:szCs w:val="32"/>
        </w:rPr>
        <w:t>.</w:t>
      </w:r>
      <w:r>
        <w:rPr>
          <w:rFonts w:hint="eastAsia" w:ascii="仿宋_GB2312" w:eastAsia="仿宋_GB2312" w:hAnsiTheme="minorEastAsia"/>
          <w:sz w:val="32"/>
          <w:szCs w:val="32"/>
        </w:rPr>
        <w:t>课堂展示</w:t>
      </w:r>
    </w:p>
    <w:p w14:paraId="76E81E39">
      <w:pPr>
        <w:spacing w:line="560" w:lineRule="exact"/>
        <w:ind w:firstLine="680"/>
        <w:rPr>
          <w:rFonts w:ascii="仿宋_GB2312" w:eastAsia="仿宋_GB2312" w:hAnsiTheme="minorEastAsia"/>
          <w:sz w:val="32"/>
          <w:szCs w:val="32"/>
        </w:rPr>
      </w:pPr>
      <w:r>
        <w:rPr>
          <w:rFonts w:hint="eastAsia" w:ascii="仿宋_GB2312" w:eastAsia="仿宋_GB2312" w:hAnsiTheme="minorEastAsia"/>
          <w:sz w:val="32"/>
          <w:szCs w:val="32"/>
        </w:rPr>
        <w:t>展示教师按照教材或话题设计内容进行展示，课堂形式不限、场景不限，每班学生15名，展示时长不超过20分钟。思政课程教师的时政述评时长不超过10分钟。</w:t>
      </w:r>
    </w:p>
    <w:p w14:paraId="730865D1">
      <w:pPr>
        <w:spacing w:line="560" w:lineRule="exact"/>
        <w:ind w:firstLine="648"/>
        <w:rPr>
          <w:rFonts w:ascii="黑体" w:hAnsi="黑体" w:eastAsia="黑体"/>
          <w:sz w:val="32"/>
          <w:szCs w:val="32"/>
        </w:rPr>
      </w:pPr>
      <w:r>
        <w:rPr>
          <w:rFonts w:hint="eastAsia" w:ascii="黑体" w:hAnsi="黑体" w:eastAsia="黑体"/>
          <w:sz w:val="32"/>
          <w:szCs w:val="32"/>
        </w:rPr>
        <w:t>三、工作要求</w:t>
      </w:r>
    </w:p>
    <w:p w14:paraId="6D8DAB53">
      <w:pPr>
        <w:spacing w:line="560" w:lineRule="exact"/>
        <w:ind w:firstLine="640"/>
        <w:rPr>
          <w:rFonts w:ascii="仿宋_GB2312" w:eastAsia="仿宋_GB2312" w:hAnsiTheme="minorEastAsia"/>
          <w:sz w:val="32"/>
          <w:szCs w:val="32"/>
        </w:rPr>
      </w:pPr>
      <w:r>
        <w:rPr>
          <w:rFonts w:hint="eastAsia" w:ascii="楷体_GB2312" w:eastAsia="楷体_GB2312" w:hAnsiTheme="minorEastAsia"/>
          <w:sz w:val="32"/>
          <w:szCs w:val="30"/>
        </w:rPr>
        <w:t>（一）高度重视</w:t>
      </w:r>
      <w:r>
        <w:rPr>
          <w:rFonts w:hint="eastAsia" w:ascii="仿宋_GB2312" w:eastAsia="仿宋_GB2312" w:hAnsiTheme="minorEastAsia"/>
          <w:sz w:val="30"/>
          <w:szCs w:val="30"/>
        </w:rPr>
        <w:t>。</w:t>
      </w:r>
      <w:r>
        <w:rPr>
          <w:rFonts w:hint="eastAsia" w:ascii="仿宋_GB2312" w:eastAsia="仿宋_GB2312" w:hAnsiTheme="minorEastAsia"/>
          <w:sz w:val="32"/>
          <w:szCs w:val="32"/>
        </w:rPr>
        <w:t>各学校要以深入学习贯彻习近平总书记关于思政课建设的重要论述为指导，将组织开展中小学思政课教师“大练兵”展示交流活动，作为推进思政课教学改革、加强和改进学校德育工作的一项重要举措，纳入重要议程安排，加强部署谋划，完善政策举措，强化组织保障，认真细致做好各项工作。</w:t>
      </w:r>
    </w:p>
    <w:p w14:paraId="0AD25EFA">
      <w:pPr>
        <w:spacing w:line="560" w:lineRule="exact"/>
        <w:ind w:firstLine="640" w:firstLineChars="200"/>
        <w:rPr>
          <w:rFonts w:ascii="仿宋_GB2312" w:eastAsia="仿宋_GB2312" w:hAnsiTheme="minorEastAsia"/>
          <w:sz w:val="32"/>
          <w:szCs w:val="32"/>
        </w:rPr>
      </w:pPr>
      <w:r>
        <w:rPr>
          <w:rFonts w:hint="eastAsia" w:ascii="楷体_GB2312" w:eastAsia="楷体_GB2312" w:hAnsiTheme="minorEastAsia"/>
          <w:sz w:val="32"/>
          <w:szCs w:val="30"/>
        </w:rPr>
        <w:t>（二）严格把关。</w:t>
      </w:r>
      <w:r>
        <w:rPr>
          <w:rFonts w:hint="eastAsia" w:ascii="仿宋_GB2312" w:eastAsia="仿宋_GB2312" w:hAnsiTheme="minorEastAsia"/>
          <w:sz w:val="32"/>
          <w:szCs w:val="32"/>
        </w:rPr>
        <w:t>各学校要严格把关，精心遴选，各校参与展示教师资格及所有材料的真实性由学校负责核查把关。参与教师提交的所有文字材料须为本人原创，不得违反国家相关法律法规，不得侵犯他人知识产权。如引起知识产权异议或其他法律纠纷，责任由展示教师个人承担。对于所有报送材料，均视为教师同意对相关内容进行展示交流。</w:t>
      </w:r>
    </w:p>
    <w:p w14:paraId="55AB9224">
      <w:pPr>
        <w:spacing w:line="560" w:lineRule="exact"/>
        <w:ind w:firstLine="640"/>
        <w:rPr>
          <w:rFonts w:ascii="仿宋_GB2312" w:eastAsia="仿宋_GB2312" w:hAnsiTheme="minorEastAsia"/>
          <w:sz w:val="32"/>
          <w:szCs w:val="32"/>
        </w:rPr>
      </w:pPr>
      <w:r>
        <w:rPr>
          <w:rFonts w:hint="eastAsia" w:ascii="楷体_GB2312" w:eastAsia="楷体_GB2312" w:hAnsiTheme="minorEastAsia"/>
          <w:sz w:val="32"/>
          <w:szCs w:val="30"/>
        </w:rPr>
        <w:t>（三）按时上报。</w:t>
      </w:r>
      <w:r>
        <w:rPr>
          <w:rFonts w:hint="eastAsia" w:ascii="仿宋_GB2312" w:eastAsia="仿宋_GB2312" w:hAnsiTheme="minorEastAsia"/>
          <w:sz w:val="32"/>
          <w:szCs w:val="32"/>
        </w:rPr>
        <w:t>各学校要按照名额分配（附件1）择优推荐教师参与评选活动，并于1</w:t>
      </w:r>
      <w:r>
        <w:rPr>
          <w:rFonts w:ascii="仿宋_GB2312" w:eastAsia="仿宋_GB2312" w:hAnsiTheme="minorEastAsia"/>
          <w:sz w:val="32"/>
          <w:szCs w:val="32"/>
        </w:rPr>
        <w:t>0</w:t>
      </w:r>
      <w:r>
        <w:rPr>
          <w:rFonts w:hint="eastAsia" w:ascii="仿宋_GB2312" w:eastAsia="仿宋_GB2312" w:hAnsiTheme="minorEastAsia"/>
          <w:sz w:val="32"/>
          <w:szCs w:val="32"/>
        </w:rPr>
        <w:t>月</w:t>
      </w:r>
      <w:r>
        <w:rPr>
          <w:rFonts w:ascii="仿宋_GB2312" w:eastAsia="仿宋_GB2312" w:hAnsiTheme="minorEastAsia"/>
          <w:sz w:val="32"/>
          <w:szCs w:val="32"/>
        </w:rPr>
        <w:t>25</w:t>
      </w:r>
      <w:r>
        <w:rPr>
          <w:rFonts w:hint="eastAsia" w:ascii="仿宋_GB2312" w:eastAsia="仿宋_GB2312" w:hAnsiTheme="minorEastAsia"/>
          <w:sz w:val="32"/>
          <w:szCs w:val="32"/>
        </w:rPr>
        <w:t>日（星期五）前将以下材料发送至指定邮箱：</w:t>
      </w:r>
    </w:p>
    <w:p w14:paraId="7745416C">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1．《单元整体教学设计》（附件4，Word版）；</w:t>
      </w:r>
    </w:p>
    <w:p w14:paraId="61F3B9B1">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2．《展示教师信息登记表》（附件5，加盖公章的PDF版）；</w:t>
      </w:r>
    </w:p>
    <w:p w14:paraId="514E6249">
      <w:pPr>
        <w:spacing w:line="560" w:lineRule="exact"/>
        <w:ind w:firstLine="640"/>
        <w:rPr>
          <w:rFonts w:ascii="仿宋_GB2312" w:eastAsia="仿宋_GB2312" w:hAnsiTheme="minorEastAsia"/>
          <w:sz w:val="32"/>
          <w:szCs w:val="32"/>
        </w:rPr>
      </w:pPr>
      <w:r>
        <w:rPr>
          <w:rFonts w:hint="eastAsia" w:ascii="仿宋_GB2312" w:eastAsia="仿宋_GB2312" w:hAnsiTheme="minorEastAsia"/>
          <w:sz w:val="32"/>
          <w:szCs w:val="32"/>
        </w:rPr>
        <w:t>3.《展示教师信息汇总表》（附件6，加盖公章的PDF和Word版）；</w:t>
      </w:r>
    </w:p>
    <w:p w14:paraId="13EEF32D">
      <w:pPr>
        <w:spacing w:line="560" w:lineRule="exact"/>
        <w:ind w:firstLine="700"/>
        <w:rPr>
          <w:rFonts w:ascii="仿宋_GB2312" w:eastAsia="仿宋_GB2312" w:hAnsiTheme="minorEastAsia"/>
          <w:sz w:val="32"/>
          <w:szCs w:val="32"/>
        </w:rPr>
      </w:pPr>
      <w:r>
        <w:rPr>
          <w:rFonts w:hint="eastAsia" w:ascii="仿宋_GB2312" w:eastAsia="仿宋_GB2312" w:hAnsiTheme="minorEastAsia"/>
          <w:sz w:val="32"/>
          <w:szCs w:val="32"/>
        </w:rPr>
        <w:t>4</w:t>
      </w:r>
      <w:r>
        <w:rPr>
          <w:rFonts w:ascii="仿宋_GB2312" w:eastAsia="仿宋_GB2312" w:hAnsiTheme="minorEastAsia"/>
          <w:sz w:val="32"/>
          <w:szCs w:val="32"/>
        </w:rPr>
        <w:t>.</w:t>
      </w:r>
      <w:r>
        <w:rPr>
          <w:rFonts w:hint="eastAsia" w:ascii="仿宋_GB2312" w:eastAsia="仿宋_GB2312" w:hAnsiTheme="minorEastAsia"/>
          <w:sz w:val="32"/>
          <w:szCs w:val="32"/>
        </w:rPr>
        <w:t>参评教师根据抽签分组，自选题目录制2</w:t>
      </w:r>
      <w:r>
        <w:rPr>
          <w:rFonts w:ascii="仿宋_GB2312" w:eastAsia="仿宋_GB2312" w:hAnsiTheme="minorEastAsia"/>
          <w:sz w:val="32"/>
          <w:szCs w:val="32"/>
        </w:rPr>
        <w:t>0</w:t>
      </w:r>
      <w:r>
        <w:rPr>
          <w:rFonts w:hint="eastAsia" w:ascii="仿宋_GB2312" w:eastAsia="仿宋_GB2312" w:hAnsiTheme="minorEastAsia"/>
          <w:sz w:val="32"/>
          <w:szCs w:val="32"/>
        </w:rPr>
        <w:t>分钟课堂展示视频。思政课程教师另录制1</w:t>
      </w:r>
      <w:r>
        <w:rPr>
          <w:rFonts w:ascii="仿宋_GB2312" w:eastAsia="仿宋_GB2312" w:hAnsiTheme="minorEastAsia"/>
          <w:sz w:val="32"/>
          <w:szCs w:val="32"/>
        </w:rPr>
        <w:t>0</w:t>
      </w:r>
      <w:r>
        <w:rPr>
          <w:rFonts w:hint="eastAsia" w:ascii="仿宋_GB2312" w:eastAsia="仿宋_GB2312" w:hAnsiTheme="minorEastAsia"/>
          <w:sz w:val="32"/>
          <w:szCs w:val="32"/>
        </w:rPr>
        <w:t>分钟时政述评。片头呈现学校、教师姓名、任教年级和课题。</w:t>
      </w:r>
    </w:p>
    <w:p w14:paraId="69AF8892">
      <w:pPr>
        <w:spacing w:line="560" w:lineRule="exact"/>
        <w:ind w:firstLine="700"/>
        <w:rPr>
          <w:rFonts w:ascii="仿宋_GB2312" w:eastAsia="仿宋_GB2312" w:hAnsiTheme="minorEastAsia"/>
          <w:sz w:val="32"/>
          <w:szCs w:val="32"/>
        </w:rPr>
      </w:pPr>
    </w:p>
    <w:p w14:paraId="615C05D6">
      <w:pPr>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 xml:space="preserve">联系人：刘思彤 </w:t>
      </w:r>
      <w:r>
        <w:rPr>
          <w:rFonts w:ascii="仿宋_GB2312" w:eastAsia="仿宋_GB2312" w:hAnsiTheme="minorEastAsia"/>
          <w:sz w:val="32"/>
          <w:szCs w:val="32"/>
        </w:rPr>
        <w:t xml:space="preserve">     </w:t>
      </w:r>
      <w:r>
        <w:rPr>
          <w:rFonts w:hint="eastAsia" w:ascii="仿宋_GB2312" w:eastAsia="仿宋_GB2312" w:hAnsiTheme="minorEastAsia"/>
          <w:sz w:val="32"/>
          <w:szCs w:val="32"/>
        </w:rPr>
        <w:t>联系电话：8</w:t>
      </w:r>
      <w:r>
        <w:rPr>
          <w:rFonts w:ascii="仿宋_GB2312" w:eastAsia="仿宋_GB2312" w:hAnsiTheme="minorEastAsia"/>
          <w:sz w:val="32"/>
          <w:szCs w:val="32"/>
        </w:rPr>
        <w:t>6978195</w:t>
      </w:r>
    </w:p>
    <w:p w14:paraId="3C1B32A3">
      <w:pPr>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电子邮箱：1</w:t>
      </w:r>
      <w:r>
        <w:rPr>
          <w:rFonts w:ascii="仿宋_GB2312" w:eastAsia="仿宋_GB2312" w:hAnsiTheme="minorEastAsia"/>
          <w:sz w:val="32"/>
          <w:szCs w:val="32"/>
        </w:rPr>
        <w:t>740922195@</w:t>
      </w:r>
      <w:r>
        <w:rPr>
          <w:rFonts w:hint="eastAsia" w:ascii="仿宋_GB2312" w:eastAsia="仿宋_GB2312" w:hAnsiTheme="minorEastAsia"/>
          <w:sz w:val="32"/>
          <w:szCs w:val="32"/>
        </w:rPr>
        <w:t>qq.com</w:t>
      </w:r>
    </w:p>
    <w:p w14:paraId="17809A8F">
      <w:pPr>
        <w:spacing w:line="560" w:lineRule="exact"/>
        <w:ind w:firstLine="648"/>
        <w:rPr>
          <w:rFonts w:ascii="仿宋_GB2312" w:eastAsia="仿宋_GB2312" w:hAnsiTheme="minorEastAsia"/>
          <w:sz w:val="32"/>
          <w:szCs w:val="32"/>
        </w:rPr>
      </w:pPr>
    </w:p>
    <w:p w14:paraId="7495745C">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附件：</w:t>
      </w:r>
    </w:p>
    <w:p w14:paraId="345E0381">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1</w:t>
      </w:r>
      <w:r>
        <w:rPr>
          <w:rFonts w:ascii="仿宋_GB2312" w:eastAsia="仿宋_GB2312" w:hAnsiTheme="minorEastAsia"/>
          <w:sz w:val="32"/>
          <w:szCs w:val="32"/>
        </w:rPr>
        <w:t>.</w:t>
      </w:r>
      <w:r>
        <w:rPr>
          <w:rFonts w:hint="eastAsia" w:ascii="仿宋_GB2312" w:eastAsia="仿宋_GB2312" w:hAnsiTheme="minorEastAsia"/>
          <w:sz w:val="32"/>
          <w:szCs w:val="32"/>
        </w:rPr>
        <w:t>名额分配表</w:t>
      </w:r>
    </w:p>
    <w:p w14:paraId="6E41E15F">
      <w:pPr>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2</w:t>
      </w:r>
      <w:r>
        <w:rPr>
          <w:rFonts w:ascii="仿宋_GB2312" w:eastAsia="仿宋_GB2312" w:hAnsiTheme="minorEastAsia"/>
          <w:sz w:val="32"/>
          <w:szCs w:val="32"/>
        </w:rPr>
        <w:t>.</w:t>
      </w:r>
      <w:r>
        <w:rPr>
          <w:rFonts w:hint="eastAsia" w:ascii="仿宋_GB2312" w:eastAsia="仿宋_GB2312" w:hAnsiTheme="minorEastAsia"/>
          <w:sz w:val="32"/>
          <w:szCs w:val="32"/>
        </w:rPr>
        <w:t>思政课程评价标准（修订版）</w:t>
      </w:r>
    </w:p>
    <w:p w14:paraId="383F9D47">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3</w:t>
      </w:r>
      <w:r>
        <w:rPr>
          <w:rFonts w:ascii="仿宋_GB2312" w:eastAsia="仿宋_GB2312" w:hAnsiTheme="minorEastAsia"/>
          <w:sz w:val="32"/>
          <w:szCs w:val="32"/>
        </w:rPr>
        <w:t>.</w:t>
      </w:r>
      <w:r>
        <w:rPr>
          <w:rFonts w:hint="eastAsia" w:ascii="仿宋_GB2312" w:eastAsia="仿宋_GB2312" w:hAnsiTheme="minorEastAsia"/>
          <w:sz w:val="32"/>
          <w:szCs w:val="32"/>
        </w:rPr>
        <w:t>思政教育话题</w:t>
      </w:r>
    </w:p>
    <w:p w14:paraId="69591330">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4</w:t>
      </w:r>
      <w:r>
        <w:rPr>
          <w:rFonts w:ascii="仿宋_GB2312" w:eastAsia="仿宋_GB2312" w:hAnsiTheme="minorEastAsia"/>
          <w:sz w:val="32"/>
          <w:szCs w:val="32"/>
        </w:rPr>
        <w:t>.</w:t>
      </w:r>
      <w:r>
        <w:rPr>
          <w:rFonts w:hint="eastAsia" w:ascii="仿宋_GB2312" w:eastAsia="仿宋_GB2312" w:hAnsiTheme="minorEastAsia"/>
          <w:sz w:val="32"/>
          <w:szCs w:val="32"/>
        </w:rPr>
        <w:t>单元整体教学设计模板</w:t>
      </w:r>
    </w:p>
    <w:p w14:paraId="1084EFD2">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5</w:t>
      </w:r>
      <w:r>
        <w:rPr>
          <w:rFonts w:ascii="仿宋_GB2312" w:eastAsia="仿宋_GB2312" w:hAnsiTheme="minorEastAsia"/>
          <w:sz w:val="32"/>
          <w:szCs w:val="32"/>
        </w:rPr>
        <w:t>.</w:t>
      </w:r>
      <w:r>
        <w:rPr>
          <w:rFonts w:hint="eastAsia" w:ascii="仿宋_GB2312" w:eastAsia="仿宋_GB2312" w:hAnsiTheme="minorEastAsia"/>
          <w:sz w:val="32"/>
          <w:szCs w:val="32"/>
        </w:rPr>
        <w:t>展示教师信息登记表</w:t>
      </w:r>
    </w:p>
    <w:p w14:paraId="2E516701">
      <w:pPr>
        <w:spacing w:line="560" w:lineRule="exact"/>
        <w:ind w:firstLine="648"/>
        <w:rPr>
          <w:rFonts w:ascii="仿宋_GB2312" w:eastAsia="仿宋_GB2312" w:hAnsiTheme="minorEastAsia"/>
          <w:sz w:val="32"/>
          <w:szCs w:val="32"/>
        </w:rPr>
      </w:pPr>
      <w:r>
        <w:rPr>
          <w:rFonts w:hint="eastAsia" w:ascii="仿宋_GB2312" w:eastAsia="仿宋_GB2312" w:hAnsiTheme="minorEastAsia"/>
          <w:sz w:val="32"/>
          <w:szCs w:val="32"/>
        </w:rPr>
        <w:t>6</w:t>
      </w:r>
      <w:r>
        <w:rPr>
          <w:rFonts w:ascii="仿宋_GB2312" w:eastAsia="仿宋_GB2312" w:hAnsiTheme="minorEastAsia"/>
          <w:sz w:val="32"/>
          <w:szCs w:val="32"/>
        </w:rPr>
        <w:t>.</w:t>
      </w:r>
      <w:r>
        <w:rPr>
          <w:rFonts w:hint="eastAsia" w:ascii="仿宋_GB2312" w:eastAsia="仿宋_GB2312" w:hAnsiTheme="minorEastAsia"/>
          <w:sz w:val="32"/>
          <w:szCs w:val="32"/>
        </w:rPr>
        <w:t>展示教师信息汇总表</w:t>
      </w:r>
    </w:p>
    <w:p w14:paraId="685D6DD4">
      <w:pPr>
        <w:spacing w:line="560" w:lineRule="exact"/>
        <w:ind w:firstLine="648"/>
        <w:rPr>
          <w:rFonts w:ascii="仿宋_GB2312" w:eastAsia="仿宋_GB2312" w:hAnsiTheme="minorEastAsia"/>
          <w:sz w:val="32"/>
          <w:szCs w:val="32"/>
        </w:rPr>
      </w:pPr>
    </w:p>
    <w:p w14:paraId="39BF3C2B">
      <w:pPr>
        <w:spacing w:line="560" w:lineRule="exact"/>
        <w:ind w:firstLine="648"/>
        <w:rPr>
          <w:rFonts w:ascii="仿宋_GB2312" w:eastAsia="仿宋_GB2312" w:hAnsiTheme="minorEastAsia"/>
          <w:sz w:val="32"/>
          <w:szCs w:val="32"/>
        </w:rPr>
      </w:pPr>
    </w:p>
    <w:p w14:paraId="0FF12C47">
      <w:pPr>
        <w:spacing w:line="560" w:lineRule="exact"/>
        <w:ind w:firstLine="648"/>
        <w:rPr>
          <w:rFonts w:ascii="仿宋_GB2312" w:eastAsia="仿宋_GB2312" w:hAnsiTheme="minorEastAsia"/>
          <w:sz w:val="32"/>
          <w:szCs w:val="32"/>
        </w:rPr>
      </w:pPr>
    </w:p>
    <w:p w14:paraId="16100943">
      <w:pPr>
        <w:spacing w:line="560" w:lineRule="exact"/>
        <w:ind w:firstLine="3520" w:firstLineChars="1100"/>
        <w:rPr>
          <w:rFonts w:ascii="仿宋_GB2312" w:eastAsia="仿宋_GB2312" w:hAnsiTheme="minorEastAsia"/>
          <w:sz w:val="32"/>
          <w:szCs w:val="32"/>
        </w:rPr>
      </w:pPr>
      <w:r>
        <w:rPr>
          <w:rFonts w:hint="eastAsia" w:ascii="仿宋_GB2312" w:eastAsia="仿宋_GB2312" w:hAnsiTheme="minorEastAsia"/>
          <w:sz w:val="32"/>
          <w:szCs w:val="32"/>
        </w:rPr>
        <w:t>陕西石油普通教育管理移交中心</w:t>
      </w:r>
    </w:p>
    <w:p w14:paraId="32474E5B">
      <w:pPr>
        <w:spacing w:line="560" w:lineRule="exact"/>
        <w:ind w:firstLine="4480" w:firstLineChars="1400"/>
        <w:rPr>
          <w:rFonts w:ascii="仿宋_GB2312" w:eastAsia="仿宋_GB2312" w:hAnsiTheme="minorEastAsia"/>
          <w:sz w:val="32"/>
          <w:szCs w:val="32"/>
        </w:rPr>
      </w:pPr>
      <w:r>
        <w:rPr>
          <w:rFonts w:hint="eastAsia" w:ascii="仿宋_GB2312" w:eastAsia="仿宋_GB2312" w:hAnsiTheme="minorEastAsia"/>
          <w:sz w:val="32"/>
          <w:szCs w:val="32"/>
        </w:rPr>
        <w:t>2</w:t>
      </w:r>
      <w:r>
        <w:rPr>
          <w:rFonts w:ascii="仿宋_GB2312" w:eastAsia="仿宋_GB2312" w:hAnsiTheme="minorEastAsia"/>
          <w:sz w:val="32"/>
          <w:szCs w:val="32"/>
        </w:rPr>
        <w:t>024</w:t>
      </w:r>
      <w:r>
        <w:rPr>
          <w:rFonts w:hint="eastAsia" w:ascii="仿宋_GB2312" w:eastAsia="仿宋_GB2312" w:hAnsiTheme="minorEastAsia"/>
          <w:sz w:val="32"/>
          <w:szCs w:val="32"/>
        </w:rPr>
        <w:t>年1</w:t>
      </w:r>
      <w:r>
        <w:rPr>
          <w:rFonts w:ascii="仿宋_GB2312" w:eastAsia="仿宋_GB2312" w:hAnsiTheme="minorEastAsia"/>
          <w:sz w:val="32"/>
          <w:szCs w:val="32"/>
        </w:rPr>
        <w:t>0</w:t>
      </w:r>
      <w:r>
        <w:rPr>
          <w:rFonts w:hint="eastAsia" w:ascii="仿宋_GB2312" w:eastAsia="仿宋_GB2312" w:hAnsiTheme="minorEastAsia"/>
          <w:sz w:val="32"/>
          <w:szCs w:val="32"/>
        </w:rPr>
        <w:t>月</w:t>
      </w:r>
      <w:r>
        <w:rPr>
          <w:rFonts w:ascii="仿宋_GB2312" w:eastAsia="仿宋_GB2312" w:hAnsiTheme="minorEastAsia"/>
          <w:sz w:val="32"/>
          <w:szCs w:val="32"/>
        </w:rPr>
        <w:t>1</w:t>
      </w:r>
      <w:r>
        <w:rPr>
          <w:rFonts w:hint="eastAsia" w:ascii="仿宋_GB2312" w:eastAsia="仿宋_GB2312" w:hAnsiTheme="minorEastAsia"/>
          <w:sz w:val="32"/>
          <w:szCs w:val="32"/>
          <w:lang w:val="en-US" w:eastAsia="zh-CN"/>
        </w:rPr>
        <w:t>4</w:t>
      </w:r>
      <w:r>
        <w:rPr>
          <w:rFonts w:hint="eastAsia" w:ascii="仿宋_GB2312" w:eastAsia="仿宋_GB2312" w:hAnsiTheme="minorEastAsia"/>
          <w:sz w:val="32"/>
          <w:szCs w:val="32"/>
        </w:rPr>
        <w:t>日</w:t>
      </w:r>
    </w:p>
    <w:p w14:paraId="428D196D">
      <w:pPr>
        <w:widowControl/>
        <w:spacing w:line="660" w:lineRule="exact"/>
        <w:jc w:val="center"/>
        <w:outlineLvl w:val="0"/>
        <w:rPr>
          <w:rFonts w:ascii="仿宋_GB2312" w:eastAsia="仿宋_GB2312" w:hAnsiTheme="minorEastAsia"/>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0425750"/>
      <w:docPartObj>
        <w:docPartGallery w:val="AutoText"/>
      </w:docPartObj>
    </w:sdtPr>
    <w:sdtContent>
      <w:p w14:paraId="7B89BA7F">
        <w:pPr>
          <w:pStyle w:val="4"/>
          <w:jc w:val="center"/>
        </w:pPr>
        <w:r>
          <w:fldChar w:fldCharType="begin"/>
        </w:r>
        <w:r>
          <w:instrText xml:space="preserve">PAGE   \* MERGEFORMAT</w:instrText>
        </w:r>
        <w:r>
          <w:fldChar w:fldCharType="separate"/>
        </w:r>
        <w:r>
          <w:rPr>
            <w:lang w:val="zh-CN"/>
          </w:rPr>
          <w:t>2</w:t>
        </w:r>
        <w:r>
          <w:fldChar w:fldCharType="end"/>
        </w:r>
      </w:p>
    </w:sdtContent>
  </w:sdt>
  <w:p w14:paraId="65F27191">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zOTZlNjZmZmJlODg5Mzk2YTdjZDY1YTE5Y2FlOGYifQ=="/>
  </w:docVars>
  <w:rsids>
    <w:rsidRoot w:val="00047B3C"/>
    <w:rsid w:val="0000718E"/>
    <w:rsid w:val="00022389"/>
    <w:rsid w:val="000225CD"/>
    <w:rsid w:val="00047B3C"/>
    <w:rsid w:val="00066F59"/>
    <w:rsid w:val="000C2F9D"/>
    <w:rsid w:val="000F4705"/>
    <w:rsid w:val="00105B26"/>
    <w:rsid w:val="00177DE7"/>
    <w:rsid w:val="00180E9B"/>
    <w:rsid w:val="00196890"/>
    <w:rsid w:val="002022AF"/>
    <w:rsid w:val="002032B0"/>
    <w:rsid w:val="00297073"/>
    <w:rsid w:val="002E7C7F"/>
    <w:rsid w:val="002F2231"/>
    <w:rsid w:val="00387477"/>
    <w:rsid w:val="003A4E18"/>
    <w:rsid w:val="003F2A9D"/>
    <w:rsid w:val="0042208F"/>
    <w:rsid w:val="00451C7E"/>
    <w:rsid w:val="004C1AF3"/>
    <w:rsid w:val="004E13D2"/>
    <w:rsid w:val="004F1E4A"/>
    <w:rsid w:val="00521689"/>
    <w:rsid w:val="00532A3E"/>
    <w:rsid w:val="00554031"/>
    <w:rsid w:val="005B25A8"/>
    <w:rsid w:val="005F4D8B"/>
    <w:rsid w:val="00607C6C"/>
    <w:rsid w:val="00610559"/>
    <w:rsid w:val="00696B7C"/>
    <w:rsid w:val="006D36C6"/>
    <w:rsid w:val="007939BF"/>
    <w:rsid w:val="007B03B5"/>
    <w:rsid w:val="007D05C9"/>
    <w:rsid w:val="007F1CFB"/>
    <w:rsid w:val="00844DFA"/>
    <w:rsid w:val="008504C8"/>
    <w:rsid w:val="0085601B"/>
    <w:rsid w:val="008D4A85"/>
    <w:rsid w:val="008E4D68"/>
    <w:rsid w:val="00916C9D"/>
    <w:rsid w:val="00917CA9"/>
    <w:rsid w:val="0093461D"/>
    <w:rsid w:val="00994737"/>
    <w:rsid w:val="00A16013"/>
    <w:rsid w:val="00A56BF8"/>
    <w:rsid w:val="00AA072C"/>
    <w:rsid w:val="00B70369"/>
    <w:rsid w:val="00B848A2"/>
    <w:rsid w:val="00BA3395"/>
    <w:rsid w:val="00BA636B"/>
    <w:rsid w:val="00C1570C"/>
    <w:rsid w:val="00C30FA9"/>
    <w:rsid w:val="00C82617"/>
    <w:rsid w:val="00C95D6D"/>
    <w:rsid w:val="00CA0A8D"/>
    <w:rsid w:val="00CB5941"/>
    <w:rsid w:val="00CE655B"/>
    <w:rsid w:val="00D75229"/>
    <w:rsid w:val="00D77AD6"/>
    <w:rsid w:val="00D82E43"/>
    <w:rsid w:val="00D85F64"/>
    <w:rsid w:val="00D87187"/>
    <w:rsid w:val="00D93BE1"/>
    <w:rsid w:val="00DB7094"/>
    <w:rsid w:val="00DC3D56"/>
    <w:rsid w:val="00E2608E"/>
    <w:rsid w:val="00E65651"/>
    <w:rsid w:val="00E70DEF"/>
    <w:rsid w:val="00EB68A6"/>
    <w:rsid w:val="00F64AED"/>
    <w:rsid w:val="00FA3F8B"/>
    <w:rsid w:val="00FE0285"/>
    <w:rsid w:val="307F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uiPriority w:val="99"/>
    <w:pPr>
      <w:ind w:left="100" w:leftChars="2500"/>
    </w:pPr>
  </w:style>
  <w:style w:type="paragraph" w:styleId="3">
    <w:name w:val="Balloon Text"/>
    <w:basedOn w:val="1"/>
    <w:link w:val="10"/>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uiPriority w:val="99"/>
    <w:rPr>
      <w:sz w:val="18"/>
      <w:szCs w:val="18"/>
    </w:rPr>
  </w:style>
  <w:style w:type="character" w:customStyle="1" w:styleId="9">
    <w:name w:val="页脚 字符"/>
    <w:basedOn w:val="7"/>
    <w:link w:val="4"/>
    <w:uiPriority w:val="99"/>
    <w:rPr>
      <w:sz w:val="18"/>
      <w:szCs w:val="18"/>
    </w:rPr>
  </w:style>
  <w:style w:type="character" w:customStyle="1" w:styleId="10">
    <w:name w:val="批注框文本 字符"/>
    <w:basedOn w:val="7"/>
    <w:link w:val="3"/>
    <w:semiHidden/>
    <w:uiPriority w:val="99"/>
    <w:rPr>
      <w:sz w:val="18"/>
      <w:szCs w:val="18"/>
    </w:rPr>
  </w:style>
  <w:style w:type="character" w:customStyle="1" w:styleId="11">
    <w:name w:val="fontstyle01"/>
    <w:basedOn w:val="7"/>
    <w:qFormat/>
    <w:uiPriority w:val="99"/>
    <w:rPr>
      <w:rFonts w:ascii="方正小标宋简体" w:hAnsi="方正小标宋简体" w:eastAsia="方正小标宋简体" w:cs="方正小标宋简体"/>
      <w:color w:val="000000"/>
      <w:sz w:val="44"/>
      <w:szCs w:val="44"/>
    </w:rPr>
  </w:style>
  <w:style w:type="character" w:customStyle="1" w:styleId="12">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64151-6567-4E41-ACE0-6F556DC0501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1661</Words>
  <Characters>1743</Characters>
  <Lines>12</Lines>
  <Paragraphs>3</Paragraphs>
  <TotalTime>9</TotalTime>
  <ScaleCrop>false</ScaleCrop>
  <LinksUpToDate>false</LinksUpToDate>
  <CharactersWithSpaces>1758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2024-10-12T06:49:00Z</dcterms:created>
  <dc:creator>dell</dc:creator>
  <cp:lastModifiedBy>dell</cp:lastModifiedBy>
  <cp:lastPrinted>2024-10-14T07:46:59Z</cp:lastPrinted>
  <dcterms:modified xsi:type="dcterms:W3CDTF">2024-10-14T08:10:31Z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3CE54127FC6E4C36AF394D0F887C6BCF_12</vt:lpwstr>
  </property>
</Properties>
</file>